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09D41780" w:rsidR="00770A56" w:rsidRPr="00AD77ED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 xml:space="preserve">POST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10375B">
        <w:rPr>
          <w:rFonts w:eastAsia="Times New Roman"/>
          <w:b/>
          <w:lang w:val="ro-RO"/>
        </w:rPr>
        <w:t>REFERENT ACHIZI</w:t>
      </w:r>
      <w:r w:rsidR="00A2530A">
        <w:rPr>
          <w:rFonts w:eastAsia="Times New Roman"/>
          <w:b/>
          <w:lang w:val="ro-RO"/>
        </w:rPr>
        <w:t>Ţ</w:t>
      </w:r>
      <w:r w:rsidR="0010375B">
        <w:rPr>
          <w:rFonts w:eastAsia="Times New Roman"/>
          <w:b/>
          <w:lang w:val="ro-RO"/>
        </w:rPr>
        <w:t xml:space="preserve">II PUBLICE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COMPARTIMENTULUI APROVIZIONARE </w:t>
      </w:r>
      <w:r w:rsidR="00A2530A">
        <w:rPr>
          <w:rFonts w:eastAsia="Times New Roman"/>
          <w:b/>
          <w:lang w:val="ro-RO"/>
        </w:rPr>
        <w:t>Ş</w:t>
      </w:r>
      <w:r w:rsidR="0010375B">
        <w:rPr>
          <w:rFonts w:eastAsia="Times New Roman"/>
          <w:b/>
          <w:lang w:val="ro-RO"/>
        </w:rPr>
        <w:t>I ACHIZI</w:t>
      </w:r>
      <w:r w:rsidR="00A2530A">
        <w:rPr>
          <w:rFonts w:eastAsia="Times New Roman"/>
          <w:b/>
          <w:lang w:val="ro-RO"/>
        </w:rPr>
        <w:t>Ţ</w:t>
      </w:r>
      <w:r w:rsidR="0010375B">
        <w:rPr>
          <w:rFonts w:eastAsia="Times New Roman"/>
          <w:b/>
          <w:lang w:val="ro-RO"/>
        </w:rPr>
        <w:t>II PUBLICE</w:t>
      </w: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457AE87C" w14:textId="2F2FF898" w:rsidR="005B73E5" w:rsidRDefault="0010375B" w:rsidP="00D32409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proofErr w:type="spellStart"/>
      <w:r>
        <w:t>Absolven</w:t>
      </w:r>
      <w:r w:rsidR="00A2530A">
        <w:t>ţ</w:t>
      </w:r>
      <w:r>
        <w:t>i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(</w:t>
      </w:r>
      <w:proofErr w:type="spellStart"/>
      <w:r w:rsidR="00A2530A">
        <w:t>ş</w:t>
      </w:r>
      <w:r>
        <w:t>tiin</w:t>
      </w:r>
      <w:r w:rsidR="00A2530A">
        <w:t>ţ</w:t>
      </w:r>
      <w:r>
        <w:t>e</w:t>
      </w:r>
      <w:proofErr w:type="spellEnd"/>
      <w:r>
        <w:t xml:space="preserve"> </w:t>
      </w:r>
      <w:proofErr w:type="spellStart"/>
      <w:r w:rsidR="00671C0D">
        <w:t>tehnice</w:t>
      </w:r>
      <w:proofErr w:type="spellEnd"/>
      <w:r>
        <w:t>/</w:t>
      </w:r>
      <w:proofErr w:type="spellStart"/>
      <w:r w:rsidR="00671C0D">
        <w:t>juridice</w:t>
      </w:r>
      <w:proofErr w:type="spellEnd"/>
      <w:r>
        <w:t>/</w:t>
      </w:r>
      <w:proofErr w:type="spellStart"/>
      <w:r w:rsidR="00671C0D">
        <w:t>economice</w:t>
      </w:r>
      <w:proofErr w:type="spellEnd"/>
      <w:r>
        <w:t>)</w:t>
      </w:r>
      <w:r w:rsidR="00A2530A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01F579CF" w14:textId="1436BA33" w:rsidR="005B73E5" w:rsidRDefault="0010375B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S</w:t>
      </w:r>
      <w:r w:rsidR="00A2530A">
        <w:t>ă</w:t>
      </w:r>
      <w:proofErr w:type="spellEnd"/>
      <w:r>
        <w:t xml:space="preserve"> </w:t>
      </w:r>
      <w:proofErr w:type="spellStart"/>
      <w:r>
        <w:t>de</w:t>
      </w:r>
      <w:r w:rsidR="00A2530A">
        <w:t>ţ</w:t>
      </w:r>
      <w:r>
        <w:t>in</w:t>
      </w:r>
      <w:r w:rsidR="00A2530A">
        <w:t>ă</w:t>
      </w:r>
      <w:proofErr w:type="spellEnd"/>
      <w:r>
        <w:t xml:space="preserve"> </w:t>
      </w:r>
      <w:proofErr w:type="spellStart"/>
      <w:r>
        <w:t>experien</w:t>
      </w:r>
      <w:r w:rsidR="00A2530A">
        <w:t>ţă</w:t>
      </w:r>
      <w:proofErr w:type="spellEnd"/>
      <w:r>
        <w:t xml:space="preserve"> </w:t>
      </w:r>
      <w:proofErr w:type="spellStart"/>
      <w:r w:rsidR="00A2530A">
        <w:t>î</w:t>
      </w:r>
      <w:r>
        <w:t>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</w:t>
      </w:r>
      <w:r w:rsidR="00A2530A">
        <w:t>ţ</w:t>
      </w:r>
      <w:r>
        <w:t>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dovedit</w:t>
      </w:r>
      <w:r w:rsidR="00A2530A">
        <w:t>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do</w:t>
      </w:r>
      <w:r w:rsidR="00A2530A">
        <w:t>c</w:t>
      </w:r>
      <w:r>
        <w:t>umente</w:t>
      </w:r>
      <w:proofErr w:type="spellEnd"/>
      <w:r>
        <w:t xml:space="preserve"> care </w:t>
      </w:r>
      <w:proofErr w:type="spellStart"/>
      <w:r>
        <w:t>atest</w:t>
      </w:r>
      <w:r w:rsidR="00A2530A">
        <w:t>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>;</w:t>
      </w:r>
    </w:p>
    <w:p w14:paraId="414EA057" w14:textId="22096787" w:rsidR="0010375B" w:rsidRDefault="00A2530A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deţină</w:t>
      </w:r>
      <w:proofErr w:type="spellEnd"/>
      <w:r>
        <w:t xml:space="preserve"> </w:t>
      </w:r>
      <w:proofErr w:type="spellStart"/>
      <w:r>
        <w:t>experienţă</w:t>
      </w:r>
      <w:proofErr w:type="spellEnd"/>
      <w:r>
        <w:t xml:space="preserve"> </w:t>
      </w:r>
      <w:proofErr w:type="spellStart"/>
      <w:r>
        <w:t>î</w:t>
      </w:r>
      <w:r w:rsidR="0010375B">
        <w:t>n</w:t>
      </w:r>
      <w:proofErr w:type="spellEnd"/>
      <w:r w:rsidR="0010375B">
        <w:t xml:space="preserve"> </w:t>
      </w:r>
      <w:proofErr w:type="spellStart"/>
      <w:r w:rsidR="0010375B">
        <w:t>gestionarea</w:t>
      </w:r>
      <w:proofErr w:type="spellEnd"/>
      <w:r w:rsidR="0010375B">
        <w:t xml:space="preserve"> </w:t>
      </w:r>
      <w:proofErr w:type="spellStart"/>
      <w:r w:rsidR="0010375B">
        <w:t>procedurilor</w:t>
      </w:r>
      <w:proofErr w:type="spellEnd"/>
      <w:r w:rsidR="0010375B">
        <w:t xml:space="preserve"> de </w:t>
      </w:r>
      <w:proofErr w:type="spellStart"/>
      <w:r w:rsidR="0010375B">
        <w:t>achizi</w:t>
      </w:r>
      <w:r>
        <w:t>ţ</w:t>
      </w:r>
      <w:r w:rsidR="0010375B">
        <w:t>ii</w:t>
      </w:r>
      <w:proofErr w:type="spellEnd"/>
      <w:r w:rsidR="0010375B">
        <w:t xml:space="preserve"> </w:t>
      </w:r>
      <w:proofErr w:type="spellStart"/>
      <w:r w:rsidR="0010375B">
        <w:t>publice</w:t>
      </w:r>
      <w:proofErr w:type="spellEnd"/>
      <w:r w:rsidR="0010375B">
        <w:t xml:space="preserve"> </w:t>
      </w:r>
      <w:proofErr w:type="spellStart"/>
      <w:r>
        <w:t>ş</w:t>
      </w:r>
      <w:r w:rsidR="0010375B">
        <w:t>i</w:t>
      </w:r>
      <w:proofErr w:type="spellEnd"/>
      <w:r w:rsidR="0010375B">
        <w:t xml:space="preserve"> </w:t>
      </w:r>
      <w:proofErr w:type="spellStart"/>
      <w:r>
        <w:t>î</w:t>
      </w:r>
      <w:r w:rsidR="0010375B">
        <w:t>n</w:t>
      </w:r>
      <w:proofErr w:type="spellEnd"/>
      <w:r w:rsidR="0010375B">
        <w:t xml:space="preserve"> </w:t>
      </w:r>
      <w:proofErr w:type="spellStart"/>
      <w:r w:rsidR="0010375B">
        <w:t>elaborarea</w:t>
      </w:r>
      <w:proofErr w:type="spellEnd"/>
      <w:r w:rsidR="0010375B">
        <w:t xml:space="preserve"> </w:t>
      </w:r>
      <w:proofErr w:type="spellStart"/>
      <w:r w:rsidR="0010375B">
        <w:t>dosarelor</w:t>
      </w:r>
      <w:proofErr w:type="spellEnd"/>
      <w:r w:rsidR="0010375B">
        <w:t xml:space="preserve"> de </w:t>
      </w:r>
      <w:proofErr w:type="spellStart"/>
      <w:r w:rsidR="0010375B">
        <w:t>achzi</w:t>
      </w:r>
      <w:r>
        <w:t>ţ</w:t>
      </w:r>
      <w:r w:rsidR="0010375B">
        <w:t>ii</w:t>
      </w:r>
      <w:proofErr w:type="spellEnd"/>
      <w:r w:rsidR="0010375B">
        <w:t xml:space="preserve"> </w:t>
      </w:r>
      <w:proofErr w:type="spellStart"/>
      <w:r w:rsidR="0010375B">
        <w:t>publice</w:t>
      </w:r>
      <w:proofErr w:type="spellEnd"/>
      <w:r w:rsidR="0010375B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1B878F26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8C1AEA">
        <w:rPr>
          <w:rFonts w:eastAsia="Times New Roman"/>
          <w:lang w:val="ro-RO"/>
        </w:rPr>
        <w:t>21.01.2022.</w:t>
      </w:r>
      <w:bookmarkStart w:id="0" w:name="_GoBack"/>
      <w:bookmarkEnd w:id="0"/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476CE6F7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4ADE9E9C" w14:textId="2067527E" w:rsidR="009F1BF1" w:rsidRDefault="009F1BF1" w:rsidP="009F1BF1">
      <w:pPr>
        <w:pStyle w:val="ListParagraph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Lege nr. 98 </w:t>
      </w:r>
      <w:proofErr w:type="spellStart"/>
      <w:r>
        <w:rPr>
          <w:bCs/>
          <w:lang w:val="fr-FR"/>
        </w:rPr>
        <w:t>din</w:t>
      </w:r>
      <w:proofErr w:type="spellEnd"/>
      <w:r>
        <w:rPr>
          <w:bCs/>
          <w:lang w:val="fr-FR"/>
        </w:rPr>
        <w:t xml:space="preserve"> 19 mai 2016 </w:t>
      </w:r>
      <w:proofErr w:type="spellStart"/>
      <w:r>
        <w:rPr>
          <w:bCs/>
          <w:lang w:val="fr-FR"/>
        </w:rPr>
        <w:t>privind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achiziţiile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publice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cu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modific</w:t>
      </w:r>
      <w:r w:rsidR="00A2530A">
        <w:rPr>
          <w:bCs/>
          <w:lang w:val="fr-FR"/>
        </w:rPr>
        <w:t>ă</w:t>
      </w:r>
      <w:r>
        <w:rPr>
          <w:bCs/>
          <w:lang w:val="fr-FR"/>
        </w:rPr>
        <w:t>rile</w:t>
      </w:r>
      <w:proofErr w:type="spellEnd"/>
      <w:r>
        <w:rPr>
          <w:bCs/>
          <w:lang w:val="fr-FR"/>
        </w:rPr>
        <w:t xml:space="preserve"> </w:t>
      </w:r>
      <w:proofErr w:type="spellStart"/>
      <w:r w:rsidR="00A2530A">
        <w:rPr>
          <w:bCs/>
          <w:lang w:val="fr-FR"/>
        </w:rPr>
        <w:t>ş</w:t>
      </w:r>
      <w:r>
        <w:rPr>
          <w:bCs/>
          <w:lang w:val="fr-FR"/>
        </w:rPr>
        <w:t>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complet</w:t>
      </w:r>
      <w:r w:rsidR="00A2530A">
        <w:rPr>
          <w:bCs/>
          <w:lang w:val="fr-FR"/>
        </w:rPr>
        <w:t>ă</w:t>
      </w:r>
      <w:r>
        <w:rPr>
          <w:bCs/>
          <w:lang w:val="fr-FR"/>
        </w:rPr>
        <w:t>rile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ulterioare</w:t>
      </w:r>
      <w:proofErr w:type="spellEnd"/>
      <w:r>
        <w:rPr>
          <w:bCs/>
          <w:lang w:val="fr-FR"/>
        </w:rPr>
        <w:t>;</w:t>
      </w:r>
    </w:p>
    <w:p w14:paraId="59779113" w14:textId="0EFCC51A" w:rsidR="009F1BF1" w:rsidRDefault="009F1BF1" w:rsidP="009F1BF1">
      <w:pPr>
        <w:pStyle w:val="ListParagraph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Hotărâre</w:t>
      </w:r>
      <w:proofErr w:type="spellEnd"/>
      <w:r>
        <w:rPr>
          <w:bCs/>
          <w:lang w:val="fr-FR"/>
        </w:rPr>
        <w:t xml:space="preserve"> nr. 395 </w:t>
      </w:r>
      <w:proofErr w:type="spellStart"/>
      <w:r>
        <w:rPr>
          <w:bCs/>
          <w:lang w:val="fr-FR"/>
        </w:rPr>
        <w:t>din</w:t>
      </w:r>
      <w:proofErr w:type="spellEnd"/>
      <w:r>
        <w:rPr>
          <w:bCs/>
          <w:lang w:val="fr-FR"/>
        </w:rPr>
        <w:t xml:space="preserve"> 2 </w:t>
      </w:r>
      <w:proofErr w:type="spellStart"/>
      <w:r>
        <w:rPr>
          <w:bCs/>
          <w:lang w:val="fr-FR"/>
        </w:rPr>
        <w:t>iunie</w:t>
      </w:r>
      <w:proofErr w:type="spellEnd"/>
      <w:r>
        <w:rPr>
          <w:bCs/>
          <w:lang w:val="fr-FR"/>
        </w:rPr>
        <w:t xml:space="preserve"> 2016 </w:t>
      </w:r>
      <w:proofErr w:type="spellStart"/>
      <w:r>
        <w:rPr>
          <w:bCs/>
          <w:lang w:val="fr-FR"/>
        </w:rPr>
        <w:t>pentru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aprobarea</w:t>
      </w:r>
      <w:proofErr w:type="spellEnd"/>
      <w:r>
        <w:rPr>
          <w:bCs/>
          <w:lang w:val="fr-FR"/>
        </w:rPr>
        <w:t xml:space="preserve"> </w:t>
      </w:r>
      <w:hyperlink r:id="rId6" w:tooltip="de aplicare a prevederilor referitoare la atribuirea contractului de achiziţie publică/acordului-cadru din Legea nr. 98/2016 privind achiziţiile publice (act publicat in M.Of. 423 din 06-iun-2016)" w:history="1"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Normelor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metodologice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de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aplicare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a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prevederilor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referitoare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la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atribuirea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contractului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de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achiziţie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publică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>/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acordului-cadru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din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Legea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nr. 98/2016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privind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achiziţiile</w:t>
        </w:r>
        <w:proofErr w:type="spellEnd"/>
        <w:r w:rsidRPr="00E608CE">
          <w:rPr>
            <w:rStyle w:val="Hyperlink"/>
            <w:bCs/>
            <w:color w:val="auto"/>
            <w:u w:val="none"/>
            <w:lang w:val="fr-FR"/>
          </w:rPr>
          <w:t xml:space="preserve"> </w:t>
        </w:r>
        <w:proofErr w:type="spellStart"/>
        <w:r w:rsidRPr="00E608CE">
          <w:rPr>
            <w:rStyle w:val="Hyperlink"/>
            <w:bCs/>
            <w:color w:val="auto"/>
            <w:u w:val="none"/>
            <w:lang w:val="fr-FR"/>
          </w:rPr>
          <w:t>publice</w:t>
        </w:r>
        <w:proofErr w:type="spellEnd"/>
      </w:hyperlink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cu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modific</w:t>
      </w:r>
      <w:r w:rsidR="00E608CE">
        <w:rPr>
          <w:bCs/>
          <w:lang w:val="fr-FR"/>
        </w:rPr>
        <w:t>ă</w:t>
      </w:r>
      <w:r>
        <w:rPr>
          <w:bCs/>
          <w:lang w:val="fr-FR"/>
        </w:rPr>
        <w:t>rile</w:t>
      </w:r>
      <w:proofErr w:type="spellEnd"/>
      <w:r>
        <w:rPr>
          <w:bCs/>
          <w:lang w:val="fr-FR"/>
        </w:rPr>
        <w:t xml:space="preserve"> </w:t>
      </w:r>
      <w:proofErr w:type="spellStart"/>
      <w:r w:rsidR="00E608CE">
        <w:rPr>
          <w:bCs/>
          <w:lang w:val="fr-FR"/>
        </w:rPr>
        <w:t>ş</w:t>
      </w:r>
      <w:r>
        <w:rPr>
          <w:bCs/>
          <w:lang w:val="fr-FR"/>
        </w:rPr>
        <w:t>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complet</w:t>
      </w:r>
      <w:r w:rsidR="00E608CE">
        <w:rPr>
          <w:bCs/>
          <w:lang w:val="fr-FR"/>
        </w:rPr>
        <w:t>ă</w:t>
      </w:r>
      <w:r>
        <w:rPr>
          <w:bCs/>
          <w:lang w:val="fr-FR"/>
        </w:rPr>
        <w:t>rile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ulterioare</w:t>
      </w:r>
      <w:proofErr w:type="spellEnd"/>
      <w:r>
        <w:rPr>
          <w:bCs/>
          <w:lang w:val="fr-FR"/>
        </w:rPr>
        <w:t>;</w:t>
      </w:r>
    </w:p>
    <w:p w14:paraId="5B056DE7" w14:textId="08392C0D" w:rsidR="009F1BF1" w:rsidRDefault="009F1BF1" w:rsidP="009F1BF1">
      <w:pPr>
        <w:pStyle w:val="ListParagraph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Lege nr. 101 </w:t>
      </w:r>
      <w:proofErr w:type="spellStart"/>
      <w:r>
        <w:rPr>
          <w:bCs/>
          <w:lang w:val="fr-FR"/>
        </w:rPr>
        <w:t>din</w:t>
      </w:r>
      <w:proofErr w:type="spellEnd"/>
      <w:r>
        <w:rPr>
          <w:bCs/>
          <w:lang w:val="fr-FR"/>
        </w:rPr>
        <w:t xml:space="preserve"> 19 mai 2016 </w:t>
      </w:r>
      <w:proofErr w:type="spellStart"/>
      <w:r>
        <w:rPr>
          <w:bCs/>
          <w:lang w:val="fr-FR"/>
        </w:rPr>
        <w:t>privind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remediile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şi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căile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atac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în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materie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atribuire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contractelor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achiziţie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publică</w:t>
      </w:r>
      <w:proofErr w:type="spellEnd"/>
      <w:r>
        <w:rPr>
          <w:bCs/>
          <w:lang w:val="fr-FR"/>
        </w:rPr>
        <w:t xml:space="preserve">, a </w:t>
      </w:r>
      <w:proofErr w:type="spellStart"/>
      <w:r>
        <w:rPr>
          <w:bCs/>
          <w:lang w:val="fr-FR"/>
        </w:rPr>
        <w:t>contractelor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sectoriale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şi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contractelor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concesiune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lucrări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şi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concesiune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servicii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precum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şi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pentru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organizarea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şi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funcţionarea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Consiliului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Naţional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Soluţionare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Contestaţiilor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</w:t>
      </w:r>
      <w:r w:rsidR="00E608CE">
        <w:rPr>
          <w:lang w:val="fr-FR"/>
        </w:rPr>
        <w:t>ă</w:t>
      </w:r>
      <w:r>
        <w:rPr>
          <w:lang w:val="fr-FR"/>
        </w:rPr>
        <w:t>rile</w:t>
      </w:r>
      <w:proofErr w:type="spellEnd"/>
      <w:r>
        <w:rPr>
          <w:lang w:val="fr-FR"/>
        </w:rPr>
        <w:t xml:space="preserve"> </w:t>
      </w:r>
      <w:proofErr w:type="spellStart"/>
      <w:r w:rsidR="00E608CE">
        <w:rPr>
          <w:lang w:val="fr-FR"/>
        </w:rPr>
        <w:t>ş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</w:t>
      </w:r>
      <w:r w:rsidR="00E608CE">
        <w:rPr>
          <w:lang w:val="fr-FR"/>
        </w:rPr>
        <w:t>ă</w:t>
      </w:r>
      <w:r>
        <w:rPr>
          <w:lang w:val="fr-FR"/>
        </w:rPr>
        <w:t>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>;</w:t>
      </w:r>
      <w:r>
        <w:rPr>
          <w:bCs/>
          <w:lang w:val="fr-FR"/>
        </w:rPr>
        <w:t xml:space="preserve"> </w:t>
      </w:r>
    </w:p>
    <w:p w14:paraId="1105C0C9" w14:textId="2E74812E" w:rsidR="009F1BF1" w:rsidRDefault="009F1BF1" w:rsidP="009F1BF1">
      <w:pPr>
        <w:pStyle w:val="ListParagraph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Ordin</w:t>
      </w:r>
      <w:proofErr w:type="spellEnd"/>
      <w:r>
        <w:rPr>
          <w:bCs/>
          <w:lang w:val="fr-FR"/>
        </w:rPr>
        <w:t xml:space="preserve"> nr. 707 </w:t>
      </w:r>
      <w:proofErr w:type="spellStart"/>
      <w:r>
        <w:rPr>
          <w:bCs/>
          <w:lang w:val="fr-FR"/>
        </w:rPr>
        <w:t>din</w:t>
      </w:r>
      <w:proofErr w:type="spellEnd"/>
      <w:r>
        <w:rPr>
          <w:bCs/>
          <w:lang w:val="fr-FR"/>
        </w:rPr>
        <w:t xml:space="preserve"> 3 </w:t>
      </w:r>
      <w:proofErr w:type="spellStart"/>
      <w:r>
        <w:rPr>
          <w:bCs/>
          <w:lang w:val="fr-FR"/>
        </w:rPr>
        <w:t>iulie</w:t>
      </w:r>
      <w:proofErr w:type="spellEnd"/>
      <w:r>
        <w:rPr>
          <w:bCs/>
          <w:lang w:val="fr-FR"/>
        </w:rPr>
        <w:t xml:space="preserve"> 2018 </w:t>
      </w:r>
      <w:proofErr w:type="spellStart"/>
      <w:r>
        <w:rPr>
          <w:bCs/>
          <w:lang w:val="fr-FR"/>
        </w:rPr>
        <w:t>privind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stabilirea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unui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mecanism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creştere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competitivităţii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companiilor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deţinute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majoritar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sau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integral</w:t>
      </w:r>
      <w:proofErr w:type="spellEnd"/>
      <w:r>
        <w:rPr>
          <w:bCs/>
          <w:lang w:val="fr-FR"/>
        </w:rPr>
        <w:t xml:space="preserve"> de stat </w:t>
      </w:r>
      <w:proofErr w:type="spellStart"/>
      <w:r>
        <w:rPr>
          <w:bCs/>
          <w:lang w:val="fr-FR"/>
        </w:rPr>
        <w:t>prin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intermediul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procedurilor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achiziţie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publică</w:t>
      </w:r>
      <w:proofErr w:type="spellEnd"/>
      <w:r>
        <w:rPr>
          <w:bCs/>
          <w:lang w:val="fr-FR"/>
        </w:rPr>
        <w:t>/</w:t>
      </w:r>
      <w:proofErr w:type="spellStart"/>
      <w:r>
        <w:rPr>
          <w:bCs/>
          <w:lang w:val="fr-FR"/>
        </w:rPr>
        <w:t>sectorială</w:t>
      </w:r>
      <w:proofErr w:type="spellEnd"/>
      <w:r>
        <w:rPr>
          <w:bCs/>
          <w:lang w:val="fr-FR"/>
        </w:rPr>
        <w:t>;</w:t>
      </w:r>
    </w:p>
    <w:p w14:paraId="24C1AB4C" w14:textId="468C975B" w:rsidR="009F1BF1" w:rsidRDefault="009F1BF1" w:rsidP="009F1BF1">
      <w:pPr>
        <w:pStyle w:val="ListParagraph"/>
        <w:widowControl/>
        <w:numPr>
          <w:ilvl w:val="0"/>
          <w:numId w:val="24"/>
        </w:numPr>
        <w:shd w:val="clear" w:color="auto" w:fill="FFFFFF"/>
        <w:suppressAutoHyphens w:val="0"/>
        <w:spacing w:line="276" w:lineRule="auto"/>
        <w:jc w:val="both"/>
        <w:rPr>
          <w:lang w:val="fr-FR"/>
        </w:rPr>
      </w:pPr>
      <w:proofErr w:type="spellStart"/>
      <w:r>
        <w:rPr>
          <w:lang w:val="fr-FR"/>
        </w:rPr>
        <w:lastRenderedPageBreak/>
        <w:t>Ordin</w:t>
      </w:r>
      <w:proofErr w:type="spellEnd"/>
      <w:r>
        <w:rPr>
          <w:lang w:val="fr-FR"/>
        </w:rPr>
        <w:t xml:space="preserve"> nr. 1652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 15 </w:t>
      </w:r>
      <w:proofErr w:type="spellStart"/>
      <w:r>
        <w:rPr>
          <w:lang w:val="fr-FR"/>
        </w:rPr>
        <w:t>octombrie</w:t>
      </w:r>
      <w:proofErr w:type="spellEnd"/>
      <w:r>
        <w:rPr>
          <w:lang w:val="fr-FR"/>
        </w:rPr>
        <w:t xml:space="preserve"> 2018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Ghidului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achiziţii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verzi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cuprinde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cerinţele</w:t>
      </w:r>
      <w:proofErr w:type="spellEnd"/>
      <w:r>
        <w:rPr>
          <w:lang w:val="fr-FR"/>
        </w:rPr>
        <w:t xml:space="preserve"> minime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protecţia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anumite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grupe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produse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servicii</w:t>
      </w:r>
      <w:proofErr w:type="spellEnd"/>
      <w:r>
        <w:rPr>
          <w:lang w:val="fr-FR"/>
        </w:rPr>
        <w:t xml:space="preserve"> ce se </w:t>
      </w:r>
      <w:proofErr w:type="spellStart"/>
      <w:r>
        <w:rPr>
          <w:lang w:val="fr-FR"/>
        </w:rPr>
        <w:t>solicită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caietelor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sarcini</w:t>
      </w:r>
      <w:proofErr w:type="spellEnd"/>
      <w:r>
        <w:rPr>
          <w:lang w:val="fr-FR"/>
        </w:rPr>
        <w:t xml:space="preserve">; </w:t>
      </w:r>
    </w:p>
    <w:p w14:paraId="77C43F65" w14:textId="6B644DCC" w:rsidR="009F1BF1" w:rsidRDefault="009F1BF1" w:rsidP="009F1BF1">
      <w:pPr>
        <w:pStyle w:val="ListParagraph"/>
        <w:widowControl/>
        <w:numPr>
          <w:ilvl w:val="0"/>
          <w:numId w:val="24"/>
        </w:numPr>
        <w:shd w:val="clear" w:color="auto" w:fill="FFFFFF"/>
        <w:suppressAutoHyphens w:val="0"/>
        <w:spacing w:line="276" w:lineRule="auto"/>
        <w:jc w:val="both"/>
        <w:rPr>
          <w:lang w:val="fr-FR"/>
        </w:rPr>
      </w:pPr>
      <w:proofErr w:type="spellStart"/>
      <w:r>
        <w:rPr>
          <w:color w:val="000000"/>
        </w:rPr>
        <w:t>Legea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455/2001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semn</w:t>
      </w:r>
      <w:r w:rsidR="00A2530A">
        <w:rPr>
          <w:color w:val="000000"/>
        </w:rPr>
        <w:t>ă</w:t>
      </w:r>
      <w:r>
        <w:rPr>
          <w:color w:val="000000"/>
        </w:rPr>
        <w:t>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electronic</w:t>
      </w:r>
      <w:r w:rsidR="00A2530A">
        <w:rPr>
          <w:color w:val="000000"/>
        </w:rPr>
        <w:t>ă</w:t>
      </w:r>
      <w:proofErr w:type="spellEnd"/>
      <w:r>
        <w:rPr>
          <w:color w:val="000000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</w:t>
      </w:r>
      <w:r w:rsidR="00A2530A">
        <w:rPr>
          <w:lang w:val="fr-FR"/>
        </w:rPr>
        <w:t>ă</w:t>
      </w:r>
      <w:r>
        <w:rPr>
          <w:lang w:val="fr-FR"/>
        </w:rPr>
        <w:t>rile</w:t>
      </w:r>
      <w:proofErr w:type="spellEnd"/>
      <w:r>
        <w:rPr>
          <w:lang w:val="fr-FR"/>
        </w:rPr>
        <w:t xml:space="preserve"> </w:t>
      </w:r>
      <w:proofErr w:type="spellStart"/>
      <w:r w:rsidR="00A2530A">
        <w:rPr>
          <w:lang w:val="fr-FR"/>
        </w:rPr>
        <w:t>ş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</w:t>
      </w:r>
      <w:r w:rsidR="00A2530A">
        <w:rPr>
          <w:lang w:val="fr-FR"/>
        </w:rPr>
        <w:t>ă</w:t>
      </w:r>
      <w:r>
        <w:rPr>
          <w:lang w:val="fr-FR"/>
        </w:rPr>
        <w:t>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color w:val="000000"/>
        </w:rPr>
        <w:t>;</w:t>
      </w:r>
    </w:p>
    <w:p w14:paraId="3EC10332" w14:textId="792D08A8" w:rsidR="009F1BF1" w:rsidRDefault="009F1BF1" w:rsidP="009F1BF1">
      <w:pPr>
        <w:pStyle w:val="ListParagraph"/>
        <w:widowControl/>
        <w:numPr>
          <w:ilvl w:val="0"/>
          <w:numId w:val="24"/>
        </w:numPr>
        <w:shd w:val="clear" w:color="auto" w:fill="FFFFFF"/>
        <w:suppressAutoHyphens w:val="0"/>
        <w:spacing w:line="276" w:lineRule="auto"/>
        <w:jc w:val="both"/>
        <w:rPr>
          <w:lang w:val="fr-FR"/>
        </w:rPr>
      </w:pPr>
      <w:proofErr w:type="spellStart"/>
      <w:r>
        <w:rPr>
          <w:color w:val="000000"/>
          <w:lang w:val="fr-FR"/>
        </w:rPr>
        <w:t>Instruc</w:t>
      </w:r>
      <w:r w:rsidR="00A2530A">
        <w:rPr>
          <w:color w:val="000000"/>
          <w:lang w:val="fr-FR"/>
        </w:rPr>
        <w:t>ţ</w:t>
      </w:r>
      <w:r>
        <w:rPr>
          <w:color w:val="000000"/>
          <w:lang w:val="fr-FR"/>
        </w:rPr>
        <w:t>iuni</w:t>
      </w:r>
      <w:proofErr w:type="spellEnd"/>
      <w:r>
        <w:rPr>
          <w:color w:val="000000"/>
          <w:lang w:val="fr-FR"/>
        </w:rPr>
        <w:t xml:space="preserve"> </w:t>
      </w:r>
      <w:proofErr w:type="spellStart"/>
      <w:r w:rsidR="00A2530A">
        <w:rPr>
          <w:color w:val="000000"/>
          <w:lang w:val="fr-FR"/>
        </w:rPr>
        <w:t>ş</w:t>
      </w:r>
      <w:r>
        <w:rPr>
          <w:color w:val="000000"/>
          <w:lang w:val="fr-FR"/>
        </w:rPr>
        <w:t>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Ordine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emise</w:t>
      </w:r>
      <w:proofErr w:type="spellEnd"/>
      <w:r>
        <w:rPr>
          <w:color w:val="000000"/>
          <w:lang w:val="fr-FR"/>
        </w:rPr>
        <w:t xml:space="preserve"> </w:t>
      </w:r>
      <w:proofErr w:type="gramStart"/>
      <w:r>
        <w:rPr>
          <w:color w:val="000000"/>
          <w:lang w:val="fr-FR"/>
        </w:rPr>
        <w:t xml:space="preserve">de </w:t>
      </w:r>
      <w:proofErr w:type="spellStart"/>
      <w:r>
        <w:rPr>
          <w:color w:val="000000"/>
          <w:lang w:val="fr-FR"/>
        </w:rPr>
        <w:t>Agen</w:t>
      </w:r>
      <w:r w:rsidR="00A2530A">
        <w:rPr>
          <w:color w:val="000000"/>
          <w:lang w:val="fr-FR"/>
        </w:rPr>
        <w:t>ţ</w:t>
      </w:r>
      <w:r>
        <w:rPr>
          <w:color w:val="000000"/>
          <w:lang w:val="fr-FR"/>
        </w:rPr>
        <w:t>ia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Na</w:t>
      </w:r>
      <w:r w:rsidR="00A2530A">
        <w:rPr>
          <w:color w:val="000000"/>
          <w:lang w:val="fr-FR"/>
        </w:rPr>
        <w:t>ţ</w:t>
      </w:r>
      <w:r>
        <w:rPr>
          <w:color w:val="000000"/>
          <w:lang w:val="fr-FR"/>
        </w:rPr>
        <w:t>ional</w:t>
      </w:r>
      <w:r w:rsidR="00A2530A">
        <w:rPr>
          <w:color w:val="000000"/>
          <w:lang w:val="fr-FR"/>
        </w:rPr>
        <w:t>ă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pentru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Achizi</w:t>
      </w:r>
      <w:r w:rsidR="00A2530A">
        <w:rPr>
          <w:color w:val="000000"/>
          <w:lang w:val="fr-FR"/>
        </w:rPr>
        <w:t>ţ</w:t>
      </w:r>
      <w:r>
        <w:rPr>
          <w:color w:val="000000"/>
          <w:lang w:val="fr-FR"/>
        </w:rPr>
        <w:t>ii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Publice</w:t>
      </w:r>
      <w:proofErr w:type="spellEnd"/>
      <w:r>
        <w:rPr>
          <w:color w:val="000000"/>
          <w:lang w:val="fr-FR"/>
        </w:rPr>
        <w:t>;</w:t>
      </w:r>
    </w:p>
    <w:p w14:paraId="0DA47899" w14:textId="5DD67258" w:rsidR="009F1BF1" w:rsidRDefault="009F1BF1" w:rsidP="009F1BF1">
      <w:pPr>
        <w:pStyle w:val="ListParagraph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bCs/>
          <w:lang w:val="fr-FR"/>
        </w:rPr>
      </w:pPr>
      <w:r>
        <w:rPr>
          <w:lang w:val="fr-FR"/>
        </w:rPr>
        <w:t xml:space="preserve">H.G. nr. 1309/1996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 w:rsidR="00A2530A">
        <w:rPr>
          <w:lang w:val="fr-FR"/>
        </w:rPr>
        <w:t>î</w:t>
      </w:r>
      <w:r>
        <w:rPr>
          <w:lang w:val="fr-FR"/>
        </w:rPr>
        <w:t>nfiin</w:t>
      </w:r>
      <w:r w:rsidR="00A2530A">
        <w:rPr>
          <w:lang w:val="fr-FR"/>
        </w:rPr>
        <w:t>ţ</w:t>
      </w:r>
      <w:r>
        <w:rPr>
          <w:lang w:val="fr-FR"/>
        </w:rPr>
        <w:t>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Institutului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</w:t>
      </w:r>
      <w:r w:rsidR="00A2530A">
        <w:rPr>
          <w:lang w:val="fr-FR"/>
        </w:rPr>
        <w:t>ţ</w:t>
      </w:r>
      <w:r>
        <w:rPr>
          <w:lang w:val="fr-FR"/>
        </w:rPr>
        <w:t>ional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Cercetare-Dezvoltare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Fizic</w:t>
      </w:r>
      <w:r w:rsidR="00A2530A">
        <w:rPr>
          <w:lang w:val="fr-FR"/>
        </w:rPr>
        <w:t>ă</w:t>
      </w:r>
      <w:proofErr w:type="spellEnd"/>
      <w:r>
        <w:rPr>
          <w:lang w:val="fr-FR"/>
        </w:rPr>
        <w:t xml:space="preserve"> </w:t>
      </w:r>
      <w:proofErr w:type="spellStart"/>
      <w:r w:rsidR="00A2530A">
        <w:rPr>
          <w:lang w:val="fr-FR"/>
        </w:rPr>
        <w:t>ş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Inginerie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Nuclear</w:t>
      </w:r>
      <w:r w:rsidR="00A2530A">
        <w:rPr>
          <w:lang w:val="fr-FR"/>
        </w:rPr>
        <w:t>ă</w:t>
      </w:r>
      <w:proofErr w:type="spellEnd"/>
      <w:r>
        <w:rPr>
          <w:lang w:val="fr-FR"/>
        </w:rPr>
        <w:t xml:space="preserve"> « </w:t>
      </w:r>
      <w:proofErr w:type="spellStart"/>
      <w:r>
        <w:rPr>
          <w:lang w:val="fr-FR"/>
        </w:rPr>
        <w:t>Horia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Hulubei</w:t>
      </w:r>
      <w:proofErr w:type="spellEnd"/>
      <w:r>
        <w:rPr>
          <w:lang w:val="fr-FR"/>
        </w:rPr>
        <w:t> » - IFIN-HH Bucure</w:t>
      </w:r>
      <w:r w:rsidR="00A2530A">
        <w:rPr>
          <w:lang w:val="fr-FR"/>
        </w:rPr>
        <w:t>ş</w:t>
      </w:r>
      <w:r>
        <w:rPr>
          <w:lang w:val="fr-FR"/>
        </w:rPr>
        <w:t xml:space="preserve">ti,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</w:t>
      </w:r>
      <w:r w:rsidR="00A2530A">
        <w:rPr>
          <w:lang w:val="fr-FR"/>
        </w:rPr>
        <w:t>ă</w:t>
      </w:r>
      <w:r>
        <w:rPr>
          <w:lang w:val="fr-FR"/>
        </w:rPr>
        <w:t>rile</w:t>
      </w:r>
      <w:proofErr w:type="spellEnd"/>
      <w:r>
        <w:rPr>
          <w:lang w:val="fr-FR"/>
        </w:rPr>
        <w:t xml:space="preserve"> </w:t>
      </w:r>
      <w:proofErr w:type="spellStart"/>
      <w:r w:rsidR="00A2530A">
        <w:rPr>
          <w:lang w:val="fr-FR"/>
        </w:rPr>
        <w:t>ş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</w:t>
      </w:r>
      <w:r w:rsidR="00A2530A">
        <w:rPr>
          <w:lang w:val="fr-FR"/>
        </w:rPr>
        <w:t>ă</w:t>
      </w:r>
      <w:r>
        <w:rPr>
          <w:lang w:val="fr-FR"/>
        </w:rPr>
        <w:t>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>.</w:t>
      </w:r>
    </w:p>
    <w:p w14:paraId="79B33A7A" w14:textId="77777777" w:rsidR="009F1BF1" w:rsidRDefault="009F1BF1" w:rsidP="009F1BF1">
      <w:pPr>
        <w:pStyle w:val="ListParagraph"/>
        <w:spacing w:line="276" w:lineRule="auto"/>
        <w:jc w:val="both"/>
        <w:rPr>
          <w:b/>
          <w:lang w:val="fr-FR"/>
        </w:rPr>
      </w:pPr>
    </w:p>
    <w:p w14:paraId="6BD763A9" w14:textId="77777777" w:rsidR="00C528D1" w:rsidRPr="002C4DF8" w:rsidRDefault="00C528D1" w:rsidP="009F1BF1">
      <w:pPr>
        <w:widowControl/>
        <w:suppressAutoHyphens w:val="0"/>
        <w:ind w:left="-142"/>
        <w:jc w:val="both"/>
      </w:pPr>
    </w:p>
    <w:sectPr w:rsidR="00C528D1" w:rsidRPr="002C4DF8" w:rsidSect="00E608CE">
      <w:pgSz w:w="12240" w:h="15840"/>
      <w:pgMar w:top="284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23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10375B"/>
    <w:rsid w:val="00130BED"/>
    <w:rsid w:val="001321B6"/>
    <w:rsid w:val="001643C6"/>
    <w:rsid w:val="001940B8"/>
    <w:rsid w:val="001C39CB"/>
    <w:rsid w:val="00215CD9"/>
    <w:rsid w:val="00221499"/>
    <w:rsid w:val="0023495B"/>
    <w:rsid w:val="00240C2A"/>
    <w:rsid w:val="002567AC"/>
    <w:rsid w:val="002C4DF8"/>
    <w:rsid w:val="00397E78"/>
    <w:rsid w:val="003B4802"/>
    <w:rsid w:val="00467B69"/>
    <w:rsid w:val="00470FBE"/>
    <w:rsid w:val="004A30CE"/>
    <w:rsid w:val="004C5D6C"/>
    <w:rsid w:val="004D7D28"/>
    <w:rsid w:val="00522194"/>
    <w:rsid w:val="00536EF9"/>
    <w:rsid w:val="00584C57"/>
    <w:rsid w:val="005B73E5"/>
    <w:rsid w:val="005F538F"/>
    <w:rsid w:val="00606563"/>
    <w:rsid w:val="00621669"/>
    <w:rsid w:val="006438FF"/>
    <w:rsid w:val="006562BA"/>
    <w:rsid w:val="00671C0D"/>
    <w:rsid w:val="00681F4D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450D"/>
    <w:rsid w:val="008C1AEA"/>
    <w:rsid w:val="008E721C"/>
    <w:rsid w:val="0098106E"/>
    <w:rsid w:val="00981E92"/>
    <w:rsid w:val="0098212C"/>
    <w:rsid w:val="00992CCA"/>
    <w:rsid w:val="009934B5"/>
    <w:rsid w:val="009A4A66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56469"/>
    <w:rsid w:val="00C0613B"/>
    <w:rsid w:val="00C528D1"/>
    <w:rsid w:val="00C744C8"/>
    <w:rsid w:val="00C830F8"/>
    <w:rsid w:val="00C97377"/>
    <w:rsid w:val="00CF4372"/>
    <w:rsid w:val="00D025B2"/>
    <w:rsid w:val="00D15977"/>
    <w:rsid w:val="00D21989"/>
    <w:rsid w:val="00D269F1"/>
    <w:rsid w:val="00D32409"/>
    <w:rsid w:val="00D36A65"/>
    <w:rsid w:val="00D66C71"/>
    <w:rsid w:val="00D94D77"/>
    <w:rsid w:val="00E016B5"/>
    <w:rsid w:val="00E337C8"/>
    <w:rsid w:val="00E4053C"/>
    <w:rsid w:val="00E45C16"/>
    <w:rsid w:val="00E52146"/>
    <w:rsid w:val="00E52A38"/>
    <w:rsid w:val="00E608CE"/>
    <w:rsid w:val="00EA5556"/>
    <w:rsid w:val="00EA7938"/>
    <w:rsid w:val="00ED6736"/>
    <w:rsid w:val="00F24018"/>
    <w:rsid w:val="00F73251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sintact%204.0\cache\Legislatie\temp134558\0017847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FE3F-6166-4E07-B971-CB81D23B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Resurse</cp:lastModifiedBy>
  <cp:revision>3</cp:revision>
  <cp:lastPrinted>2016-10-03T06:27:00Z</cp:lastPrinted>
  <dcterms:created xsi:type="dcterms:W3CDTF">2021-12-20T14:15:00Z</dcterms:created>
  <dcterms:modified xsi:type="dcterms:W3CDTF">2021-12-29T11:00:00Z</dcterms:modified>
</cp:coreProperties>
</file>